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2018年山东省首版次高端软件产品（第一批）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</w:pPr>
    </w:p>
    <w:tbl>
      <w:tblPr>
        <w:tblStyle w:val="3"/>
        <w:tblW w:w="79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166"/>
        <w:gridCol w:w="2803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研制单位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软件产品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首版次类型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浪潮制造业大数据分析与开放平台V1.0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山大地纬软件股份有限公司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许可区块链基础支撑平台1.0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山东中创软件商用中间件股份有限公司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中创高速公路联网收费运营监测平台软件V2.0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积成电子股份有限公司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iES-NES风电场集中监控系统软件V1.0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山东易华录信息技术有限公司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核心数据平台[简称DCP]V1.0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浪潮软件集团有限公司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浪潮云消息服务平台（简称CMSP）V1.0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HighGo Database System V4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油气生产运行指挥系统（PCS）V1.0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山信软件股份有限公司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智慧远程运维系统V2.0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蒙特卡洛法不确定度评定软件V1.0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山信软件股份有限公司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知识管理系统V1.0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山东山大电力技术有限公司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山大电力输电线路故障诊断预警管理系统V1.0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浪潮GS管理软件V7.0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山东中创软件商用中间件股份有限公司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中创统一监管平台V2.1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“蜗牛二手货车”O2O综合服务平台GAWN-001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山东创泽信息技术股份有限公司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创泽机器人操作系统V2.0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山东信通电子股份有限公司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信通物联网终端软件  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青岛特锐德电气股份有限公司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特锐德充电运营云平台V1.0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山东卡尔电气股份有限公司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卡尔KT8100自助发卡终端管理系统软件V1.0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青岛萨纳斯智能科技股份有限公司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萨纳斯大数据自动化部署监控平台软件V1.0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山东视聆通讯有限公司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视聆LINUX操作系统V1.0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山东蓝光软件有限公司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蓝光三维建模与可视化平台[三维可视化平台]V1.0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山东申启信息技术有限公司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汉甲电子文档安全管理系统V5.0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锅炉主要受热面超前诊断分析系统V1.0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山东大陆计量科技有限公司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强检计量器具管理系统V1.0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山东星科智能科技股份有限公司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星科有色冶金生产虚拟仿真实训系统V1.0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日照山川电子信息技术有限公司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山川施工现场智能管理系统 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山东阿帕网络技术有限公司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临沂市物流大数据分析应用平台V1.0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山东华夏高科信息股份有限公司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华云智能设备运维平台V1.0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山大地纬软件股份有限公司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智慧政务系统[简称：智慧政务]V4.0.2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政和创新创业服务云平台V2.0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山东福生佳信科技股份有限公司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智慧党建综合管理服务平台 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山东省医药卫生科技信息研究所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医药卫生学术信息推送系统V1.0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青岛弯弓信息技术有限公司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弯弓信息工业装备组态平台软件V1.0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省内首版次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36948"/>
    <w:rsid w:val="6C7369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Ro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2018-05-28T06:15:00Z</dcterms:created>
  <dc:creator>我是小火龙</dc:creator>
  <cp:lastModifiedBy>我是小火龙</cp:lastModifiedBy>
  <dcterms:modified xsi:type="dcterms:W3CDTF">2018-05-28T06:15:55Z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