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64B61" w14:textId="77777777" w:rsidR="005F1CB5" w:rsidRDefault="00EB0BD5" w:rsidP="00A13832">
      <w:pPr>
        <w:spacing w:line="600" w:lineRule="exact"/>
        <w:jc w:val="center"/>
        <w:rPr>
          <w:rFonts w:ascii="华文中宋" w:eastAsia="华文中宋" w:hAnsi="华文中宋" w:cs="Arial"/>
          <w:bCs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Cs/>
          <w:color w:val="333333"/>
          <w:kern w:val="0"/>
          <w:sz w:val="44"/>
          <w:szCs w:val="44"/>
        </w:rPr>
        <w:t>济南市企业上云专项引导资金使用</w:t>
      </w:r>
    </w:p>
    <w:p w14:paraId="2856A646" w14:textId="5741ABB8" w:rsidR="005F1CB5" w:rsidRDefault="00EB0BD5" w:rsidP="00A13832">
      <w:pPr>
        <w:spacing w:line="600" w:lineRule="exact"/>
        <w:jc w:val="center"/>
        <w:rPr>
          <w:rFonts w:ascii="华文中宋" w:eastAsia="华文中宋" w:hAnsi="华文中宋" w:cs="Arial"/>
          <w:bCs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Cs/>
          <w:color w:val="333333"/>
          <w:kern w:val="0"/>
          <w:sz w:val="44"/>
          <w:szCs w:val="44"/>
        </w:rPr>
        <w:t>管理办法</w:t>
      </w:r>
      <w:r w:rsidR="00A5519C" w:rsidRPr="00A5519C">
        <w:rPr>
          <w:rFonts w:ascii="华文中宋" w:eastAsia="华文中宋" w:hAnsi="华文中宋" w:cs="Arial" w:hint="eastAsia"/>
          <w:bCs/>
          <w:color w:val="333333"/>
          <w:kern w:val="0"/>
          <w:sz w:val="44"/>
          <w:szCs w:val="44"/>
        </w:rPr>
        <w:t>（2020—2022年）</w:t>
      </w:r>
    </w:p>
    <w:p w14:paraId="1F35A3B3" w14:textId="77777777" w:rsidR="005F1CB5" w:rsidRDefault="005F1CB5">
      <w:pPr>
        <w:rPr>
          <w:rFonts w:ascii="仿宋" w:eastAsia="仿宋" w:hAnsi="仿宋" w:cs="Arial"/>
          <w:bCs/>
          <w:color w:val="333333"/>
          <w:kern w:val="0"/>
          <w:sz w:val="32"/>
          <w:szCs w:val="32"/>
        </w:rPr>
      </w:pPr>
    </w:p>
    <w:p w14:paraId="67D5BC74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第一条</w:t>
      </w: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 xml:space="preserve">  为进一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步加强和规范济南市企业上云专项引导资金（以下简称“引导资金”）的管理和使用，推动企业提升上云质量，根据《济南市人民政府关于印发济南市工业互联网创新发展行动计划（2020-2022年）的通知》（济政字〔2020〕16号），制定本办法。</w:t>
      </w:r>
    </w:p>
    <w:p w14:paraId="0DAB9159" w14:textId="21B1F555" w:rsidR="005F1CB5" w:rsidRDefault="00EB0BD5">
      <w:pPr>
        <w:ind w:firstLineChars="200" w:firstLine="643"/>
        <w:rPr>
          <w:rFonts w:ascii="仿宋_GB2312" w:eastAsia="仿宋_GB2312" w:hAnsi="仿宋" w:cs="Arial"/>
          <w:bCs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第二条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 xml:space="preserve">  本办法所称</w:t>
      </w:r>
      <w:r w:rsidR="003578C8">
        <w:rPr>
          <w:rFonts w:ascii="仿宋_GB2312" w:eastAsia="仿宋_GB2312" w:hAnsi="仿宋" w:cs="Arial" w:hint="eastAsia"/>
          <w:bCs/>
          <w:kern w:val="0"/>
          <w:sz w:val="32"/>
          <w:szCs w:val="32"/>
        </w:rPr>
        <w:t>“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引导资金</w:t>
      </w:r>
      <w:r w:rsidR="003578C8">
        <w:rPr>
          <w:rFonts w:ascii="仿宋_GB2312" w:eastAsia="仿宋_GB2312" w:hAnsi="仿宋" w:cs="Arial" w:hint="eastAsia"/>
          <w:bCs/>
          <w:kern w:val="0"/>
          <w:sz w:val="32"/>
          <w:szCs w:val="32"/>
        </w:rPr>
        <w:t>”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，是指由市财政安排，专项用于本市行政区域内依法设立的企业</w:t>
      </w:r>
      <w:r w:rsidR="00380956">
        <w:rPr>
          <w:rFonts w:ascii="仿宋_GB2312" w:eastAsia="仿宋_GB2312" w:hAnsi="仿宋" w:cs="Arial" w:hint="eastAsia"/>
          <w:bCs/>
          <w:kern w:val="0"/>
          <w:sz w:val="32"/>
          <w:szCs w:val="32"/>
        </w:rPr>
        <w:t>获评星级上</w:t>
      </w:r>
      <w:proofErr w:type="gramStart"/>
      <w:r w:rsidR="00380956">
        <w:rPr>
          <w:rFonts w:ascii="仿宋_GB2312" w:eastAsia="仿宋_GB2312" w:hAnsi="仿宋" w:cs="Arial" w:hint="eastAsia"/>
          <w:bCs/>
          <w:kern w:val="0"/>
          <w:sz w:val="32"/>
          <w:szCs w:val="32"/>
        </w:rPr>
        <w:t>云企业</w:t>
      </w:r>
      <w:proofErr w:type="gramEnd"/>
      <w:r w:rsidR="00380956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和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国家、省级荣誉资质</w:t>
      </w:r>
      <w:r w:rsidR="00380956">
        <w:rPr>
          <w:rFonts w:ascii="仿宋_GB2312" w:eastAsia="仿宋_GB2312" w:hAnsi="仿宋" w:cs="Arial" w:hint="eastAsia"/>
          <w:bCs/>
          <w:kern w:val="0"/>
          <w:sz w:val="32"/>
          <w:szCs w:val="32"/>
        </w:rPr>
        <w:t>的</w:t>
      </w:r>
      <w:r w:rsidR="007C23E9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奖补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。</w:t>
      </w:r>
    </w:p>
    <w:p w14:paraId="09F3C9B1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第三条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 xml:space="preserve">  </w:t>
      </w:r>
      <w:r w:rsidR="007C23E9">
        <w:rPr>
          <w:rFonts w:ascii="仿宋_GB2312" w:eastAsia="仿宋_GB2312" w:hAnsi="仿宋" w:cs="Arial" w:hint="eastAsia"/>
          <w:bCs/>
          <w:kern w:val="0"/>
          <w:sz w:val="32"/>
          <w:szCs w:val="32"/>
        </w:rPr>
        <w:t>鼓励区县政府设立企业上云专项资金，用于本行政区域内上</w:t>
      </w:r>
      <w:proofErr w:type="gramStart"/>
      <w:r w:rsidR="007C23E9">
        <w:rPr>
          <w:rFonts w:ascii="仿宋_GB2312" w:eastAsia="仿宋_GB2312" w:hAnsi="仿宋" w:cs="Arial" w:hint="eastAsia"/>
          <w:bCs/>
          <w:kern w:val="0"/>
          <w:sz w:val="32"/>
          <w:szCs w:val="32"/>
        </w:rPr>
        <w:t>云企业</w:t>
      </w:r>
      <w:proofErr w:type="gramEnd"/>
      <w:r w:rsidR="007C23E9">
        <w:rPr>
          <w:rFonts w:ascii="仿宋_GB2312" w:eastAsia="仿宋_GB2312" w:hAnsi="仿宋" w:cs="Arial" w:hint="eastAsia"/>
          <w:bCs/>
          <w:kern w:val="0"/>
          <w:sz w:val="32"/>
          <w:szCs w:val="32"/>
        </w:rPr>
        <w:t>的奖补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。</w:t>
      </w:r>
    </w:p>
    <w:p w14:paraId="688D5447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第四条</w:t>
      </w:r>
      <w:r>
        <w:rPr>
          <w:rFonts w:ascii="仿宋_GB2312" w:eastAsia="仿宋_GB2312" w:hAnsi="仿宋" w:cs="Arial"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引导资金</w:t>
      </w:r>
      <w:proofErr w:type="gramStart"/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采用</w:t>
      </w:r>
      <w:r w:rsidR="007C23E9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奖补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方式</w:t>
      </w:r>
      <w:proofErr w:type="gramEnd"/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，对企业在2020年1月1日至2022年12月30日期间</w:t>
      </w:r>
      <w:r w:rsidR="007C23E9">
        <w:rPr>
          <w:rFonts w:ascii="仿宋_GB2312" w:eastAsia="仿宋_GB2312" w:hAnsi="仿宋" w:cs="Arial" w:hint="eastAsia"/>
          <w:bCs/>
          <w:kern w:val="0"/>
          <w:sz w:val="32"/>
          <w:szCs w:val="32"/>
        </w:rPr>
        <w:t>获评星级上</w:t>
      </w:r>
      <w:proofErr w:type="gramStart"/>
      <w:r w:rsidR="007C23E9">
        <w:rPr>
          <w:rFonts w:ascii="仿宋_GB2312" w:eastAsia="仿宋_GB2312" w:hAnsi="仿宋" w:cs="Arial" w:hint="eastAsia"/>
          <w:bCs/>
          <w:kern w:val="0"/>
          <w:sz w:val="32"/>
          <w:szCs w:val="32"/>
        </w:rPr>
        <w:t>云企业</w:t>
      </w:r>
      <w:proofErr w:type="gramEnd"/>
      <w:r w:rsidR="007C23E9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和国家、省级荣誉资质的企业给予奖补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。</w:t>
      </w:r>
    </w:p>
    <w:p w14:paraId="10E724DA" w14:textId="77777777" w:rsidR="008069DF" w:rsidRPr="008069DF" w:rsidRDefault="00EB0BD5" w:rsidP="008069DF">
      <w:pPr>
        <w:ind w:firstLineChars="200" w:firstLine="643"/>
        <w:rPr>
          <w:rFonts w:ascii="仿宋_GB2312" w:eastAsia="仿宋_GB2312" w:hAnsi="仿宋" w:cs="Arial"/>
          <w:bCs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第五条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 xml:space="preserve">  企业申请</w:t>
      </w:r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上</w:t>
      </w:r>
      <w:proofErr w:type="gramStart"/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云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引导</w:t>
      </w:r>
      <w:proofErr w:type="gramEnd"/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资金的</w:t>
      </w:r>
      <w:r w:rsidR="00E70327">
        <w:rPr>
          <w:rFonts w:ascii="仿宋_GB2312" w:eastAsia="仿宋_GB2312" w:hAnsi="仿宋" w:cs="Arial" w:hint="eastAsia"/>
          <w:bCs/>
          <w:kern w:val="0"/>
          <w:sz w:val="32"/>
          <w:szCs w:val="32"/>
        </w:rPr>
        <w:t>，</w:t>
      </w:r>
      <w:bookmarkStart w:id="0" w:name="_Hlk39065584"/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按照《济南市星级上云企业评定工作指南（2</w:t>
      </w:r>
      <w:r w:rsidR="008069DF">
        <w:rPr>
          <w:rFonts w:ascii="仿宋_GB2312" w:eastAsia="仿宋_GB2312" w:hAnsi="仿宋" w:cs="Arial"/>
          <w:bCs/>
          <w:kern w:val="0"/>
          <w:sz w:val="32"/>
          <w:szCs w:val="32"/>
        </w:rPr>
        <w:t>020</w:t>
      </w:r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年版）》的要求，</w:t>
      </w:r>
      <w:r w:rsidR="008069DF" w:rsidRPr="00E70327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市</w:t>
      </w:r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工业和信息化局及</w:t>
      </w:r>
      <w:r w:rsidR="008069DF" w:rsidRPr="00E70327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各区县工业和信息化主管部门</w:t>
      </w:r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负责组织星级上</w:t>
      </w:r>
      <w:proofErr w:type="gramStart"/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云企业</w:t>
      </w:r>
      <w:proofErr w:type="gramEnd"/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评定工作，对星级上</w:t>
      </w:r>
      <w:proofErr w:type="gramStart"/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云企业</w:t>
      </w:r>
      <w:proofErr w:type="gramEnd"/>
      <w:r w:rsidR="008069DF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实现分级补贴。</w:t>
      </w:r>
    </w:p>
    <w:bookmarkEnd w:id="0"/>
    <w:p w14:paraId="0E7D78BE" w14:textId="77777777" w:rsidR="00E70327" w:rsidRDefault="00E70327" w:rsidP="0057382B">
      <w:pPr>
        <w:ind w:firstLineChars="200" w:firstLine="643"/>
        <w:rPr>
          <w:rFonts w:ascii="仿宋_GB2312" w:eastAsia="仿宋_GB2312" w:hAnsi="仿宋" w:cs="Arial"/>
          <w:bCs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第</w:t>
      </w:r>
      <w:r w:rsidR="008069DF">
        <w:rPr>
          <w:rFonts w:ascii="仿宋_GB2312" w:eastAsia="仿宋_GB2312" w:hAnsi="仿宋" w:cs="Arial" w:hint="eastAsia"/>
          <w:b/>
          <w:kern w:val="0"/>
          <w:sz w:val="32"/>
          <w:szCs w:val="32"/>
        </w:rPr>
        <w:t>六</w:t>
      </w: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 xml:space="preserve">  </w:t>
      </w:r>
      <w:r w:rsidR="00E41334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对获评的</w:t>
      </w:r>
      <w:proofErr w:type="gramStart"/>
      <w:r w:rsidR="00DA74C1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单个</w:t>
      </w:r>
      <w:r w:rsidR="00E41334">
        <w:rPr>
          <w:rFonts w:ascii="仿宋_GB2312" w:eastAsia="仿宋_GB2312" w:hAnsi="仿宋" w:cs="Arial" w:hint="eastAsia"/>
          <w:bCs/>
          <w:kern w:val="0"/>
          <w:sz w:val="32"/>
          <w:szCs w:val="32"/>
        </w:rPr>
        <w:t>四</w:t>
      </w:r>
      <w:proofErr w:type="gramEnd"/>
      <w:r w:rsidR="00E41334">
        <w:rPr>
          <w:rFonts w:ascii="仿宋_GB2312" w:eastAsia="仿宋_GB2312" w:hAnsi="仿宋" w:cs="Arial" w:hint="eastAsia"/>
          <w:bCs/>
          <w:kern w:val="0"/>
          <w:sz w:val="32"/>
          <w:szCs w:val="32"/>
        </w:rPr>
        <w:t>星级上云企业</w:t>
      </w:r>
      <w:r w:rsidR="0057382B">
        <w:rPr>
          <w:rFonts w:ascii="仿宋_GB2312" w:eastAsia="仿宋_GB2312" w:hAnsi="仿宋" w:cs="Arial" w:hint="eastAsia"/>
          <w:bCs/>
          <w:kern w:val="0"/>
          <w:sz w:val="32"/>
          <w:szCs w:val="32"/>
        </w:rPr>
        <w:t>，</w:t>
      </w:r>
      <w:r w:rsidR="000F6747">
        <w:rPr>
          <w:rFonts w:ascii="仿宋_GB2312" w:eastAsia="仿宋_GB2312" w:hAnsi="仿宋" w:cs="Arial" w:hint="eastAsia"/>
          <w:bCs/>
          <w:kern w:val="0"/>
          <w:sz w:val="32"/>
          <w:szCs w:val="32"/>
        </w:rPr>
        <w:t>按不超过上云总投入的30%予以资助，最高资助</w:t>
      </w:r>
      <w:r w:rsidR="00FF39B3">
        <w:rPr>
          <w:rFonts w:ascii="仿宋_GB2312" w:eastAsia="仿宋_GB2312" w:hAnsi="仿宋" w:cs="Arial" w:hint="eastAsia"/>
          <w:bCs/>
          <w:kern w:val="0"/>
          <w:sz w:val="32"/>
          <w:szCs w:val="32"/>
        </w:rPr>
        <w:t>2</w:t>
      </w:r>
      <w:r w:rsidR="0057382B">
        <w:rPr>
          <w:rFonts w:ascii="仿宋_GB2312" w:eastAsia="仿宋_GB2312" w:hAnsi="仿宋" w:cs="Arial"/>
          <w:bCs/>
          <w:kern w:val="0"/>
          <w:sz w:val="32"/>
          <w:szCs w:val="32"/>
        </w:rPr>
        <w:t>0</w:t>
      </w:r>
      <w:r w:rsidR="0057382B">
        <w:rPr>
          <w:rFonts w:ascii="仿宋_GB2312" w:eastAsia="仿宋_GB2312" w:hAnsi="仿宋" w:cs="Arial" w:hint="eastAsia"/>
          <w:bCs/>
          <w:kern w:val="0"/>
          <w:sz w:val="32"/>
          <w:szCs w:val="32"/>
        </w:rPr>
        <w:t>万元；对获评的单个五</w:t>
      </w:r>
      <w:r w:rsidR="0057382B">
        <w:rPr>
          <w:rFonts w:ascii="仿宋_GB2312" w:eastAsia="仿宋_GB2312" w:hAnsi="仿宋" w:cs="Arial" w:hint="eastAsia"/>
          <w:bCs/>
          <w:kern w:val="0"/>
          <w:sz w:val="32"/>
          <w:szCs w:val="32"/>
        </w:rPr>
        <w:lastRenderedPageBreak/>
        <w:t>星级上云企业，</w:t>
      </w:r>
      <w:r w:rsidR="000F6747">
        <w:rPr>
          <w:rFonts w:ascii="仿宋_GB2312" w:eastAsia="仿宋_GB2312" w:hAnsi="仿宋" w:cs="Arial" w:hint="eastAsia"/>
          <w:bCs/>
          <w:kern w:val="0"/>
          <w:sz w:val="32"/>
          <w:szCs w:val="32"/>
        </w:rPr>
        <w:t>按不超过上云总投入的</w:t>
      </w:r>
      <w:r w:rsidR="00AC45A0">
        <w:rPr>
          <w:rFonts w:ascii="仿宋_GB2312" w:eastAsia="仿宋_GB2312" w:hAnsi="仿宋" w:cs="Arial" w:hint="eastAsia"/>
          <w:bCs/>
          <w:kern w:val="0"/>
          <w:sz w:val="32"/>
          <w:szCs w:val="32"/>
        </w:rPr>
        <w:t>3</w:t>
      </w:r>
      <w:r w:rsidR="000F6747">
        <w:rPr>
          <w:rFonts w:ascii="仿宋_GB2312" w:eastAsia="仿宋_GB2312" w:hAnsi="仿宋" w:cs="Arial" w:hint="eastAsia"/>
          <w:bCs/>
          <w:kern w:val="0"/>
          <w:sz w:val="32"/>
          <w:szCs w:val="32"/>
        </w:rPr>
        <w:t>0%予以资助，最高资助5</w:t>
      </w:r>
      <w:r w:rsidR="000F6747">
        <w:rPr>
          <w:rFonts w:ascii="仿宋_GB2312" w:eastAsia="仿宋_GB2312" w:hAnsi="仿宋" w:cs="Arial"/>
          <w:bCs/>
          <w:kern w:val="0"/>
          <w:sz w:val="32"/>
          <w:szCs w:val="32"/>
        </w:rPr>
        <w:t>0</w:t>
      </w:r>
      <w:r w:rsidR="000F6747">
        <w:rPr>
          <w:rFonts w:ascii="仿宋_GB2312" w:eastAsia="仿宋_GB2312" w:hAnsi="仿宋" w:cs="Arial" w:hint="eastAsia"/>
          <w:bCs/>
          <w:kern w:val="0"/>
          <w:sz w:val="32"/>
          <w:szCs w:val="32"/>
        </w:rPr>
        <w:t>万元</w:t>
      </w:r>
      <w:r w:rsidR="0057382B">
        <w:rPr>
          <w:rFonts w:ascii="仿宋_GB2312" w:eastAsia="仿宋_GB2312" w:hAnsi="仿宋" w:cs="Arial" w:hint="eastAsia"/>
          <w:bCs/>
          <w:kern w:val="0"/>
          <w:sz w:val="32"/>
          <w:szCs w:val="32"/>
        </w:rPr>
        <w:t>。</w:t>
      </w:r>
    </w:p>
    <w:p w14:paraId="7E8DD7AD" w14:textId="3B44536D" w:rsidR="00FF39B3" w:rsidRPr="00E70327" w:rsidRDefault="00FF39B3" w:rsidP="00A857DC">
      <w:pPr>
        <w:ind w:firstLineChars="200" w:firstLine="640"/>
        <w:rPr>
          <w:rFonts w:ascii="仿宋_GB2312" w:eastAsia="仿宋_GB2312" w:hAnsi="仿宋" w:cs="Arial"/>
          <w:bCs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星级上</w:t>
      </w:r>
      <w:proofErr w:type="gramStart"/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云企业</w:t>
      </w:r>
      <w:proofErr w:type="gramEnd"/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应当满足《</w:t>
      </w:r>
      <w:r w:rsidR="00A857DC" w:rsidRPr="00A857DC">
        <w:rPr>
          <w:rFonts w:ascii="仿宋_GB2312" w:eastAsia="仿宋_GB2312" w:hAnsi="仿宋" w:cs="Arial" w:hint="eastAsia"/>
          <w:bCs/>
          <w:kern w:val="0"/>
          <w:sz w:val="32"/>
          <w:szCs w:val="32"/>
        </w:rPr>
        <w:t>济南市星级上云企业评定工作指南（2020年版）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》要求，获</w:t>
      </w:r>
      <w:proofErr w:type="gramStart"/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评相应</w:t>
      </w:r>
      <w:proofErr w:type="gramEnd"/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星级评价</w:t>
      </w:r>
      <w:r w:rsidR="007C23E9">
        <w:rPr>
          <w:rFonts w:ascii="仿宋_GB2312" w:eastAsia="仿宋_GB2312" w:hAnsi="仿宋" w:cs="Arial" w:hint="eastAsia"/>
          <w:bCs/>
          <w:kern w:val="0"/>
          <w:sz w:val="32"/>
          <w:szCs w:val="32"/>
        </w:rPr>
        <w:t>。</w:t>
      </w:r>
    </w:p>
    <w:p w14:paraId="22981311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第</w:t>
      </w:r>
      <w:r w:rsidR="003D4688">
        <w:rPr>
          <w:rFonts w:ascii="仿宋_GB2312" w:eastAsia="仿宋_GB2312" w:hAnsi="仿宋" w:cs="Arial" w:hint="eastAsia"/>
          <w:b/>
          <w:kern w:val="0"/>
          <w:sz w:val="32"/>
          <w:szCs w:val="32"/>
        </w:rPr>
        <w:t>七</w:t>
      </w: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 xml:space="preserve">  </w:t>
      </w:r>
      <w:r w:rsidR="00895C12" w:rsidRPr="00895C12">
        <w:rPr>
          <w:rFonts w:ascii="仿宋_GB2312" w:eastAsia="仿宋_GB2312" w:hAnsi="仿宋" w:cs="Arial" w:hint="eastAsia"/>
          <w:bCs/>
          <w:kern w:val="0"/>
          <w:sz w:val="32"/>
          <w:szCs w:val="32"/>
        </w:rPr>
        <w:t>通过购买服务方式，委托第三方机构评估企业上云（上平台）应用水平与绩效、开展各区县两化融合发展水平评估及两化融合培训指导等工作</w:t>
      </w:r>
      <w:r w:rsidR="00895C12">
        <w:rPr>
          <w:rFonts w:ascii="仿宋_GB2312" w:eastAsia="仿宋_GB2312" w:hAnsi="仿宋" w:cs="Arial" w:hint="eastAsia"/>
          <w:bCs/>
          <w:kern w:val="0"/>
          <w:sz w:val="32"/>
          <w:szCs w:val="32"/>
        </w:rPr>
        <w:t>。</w:t>
      </w:r>
    </w:p>
    <w:p w14:paraId="3F203989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第</w:t>
      </w:r>
      <w:r w:rsidR="003D4688">
        <w:rPr>
          <w:rFonts w:ascii="仿宋_GB2312" w:eastAsia="仿宋_GB2312" w:hAnsi="仿宋" w:cs="Arial" w:hint="eastAsia"/>
          <w:b/>
          <w:kern w:val="0"/>
          <w:sz w:val="32"/>
          <w:szCs w:val="32"/>
        </w:rPr>
        <w:t>八</w:t>
      </w:r>
      <w:r>
        <w:rPr>
          <w:rFonts w:ascii="仿宋_GB2312" w:eastAsia="仿宋_GB2312" w:hAnsi="仿宋" w:cs="Arial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 xml:space="preserve">  对当年获评“工业互联网</w:t>
      </w:r>
      <w:r w:rsidR="004B1ADD">
        <w:rPr>
          <w:rFonts w:ascii="仿宋_GB2312" w:eastAsia="仿宋_GB2312" w:hAnsi="仿宋" w:cs="Arial" w:hint="eastAsia"/>
          <w:bCs/>
          <w:kern w:val="0"/>
          <w:sz w:val="32"/>
          <w:szCs w:val="32"/>
        </w:rPr>
        <w:t>试点示范项目”“制造业与互联网融合试点示范项目”等国家级荣誉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的企业，给予一次性奖励</w:t>
      </w:r>
      <w:r>
        <w:rPr>
          <w:rFonts w:ascii="仿宋_GB2312" w:eastAsia="仿宋_GB2312" w:hAnsi="仿宋" w:cs="Arial"/>
          <w:bCs/>
          <w:kern w:val="0"/>
          <w:sz w:val="32"/>
          <w:szCs w:val="32"/>
        </w:rPr>
        <w:t>5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0万元（不重复奖励）。对当年获评山东省“设备上云示范”“工业互联网创新示范”等省级荣誉的企业，给予一次性奖励</w:t>
      </w:r>
      <w:r>
        <w:rPr>
          <w:rFonts w:ascii="仿宋_GB2312" w:eastAsia="仿宋_GB2312" w:hAnsi="仿宋" w:cs="Arial"/>
          <w:bCs/>
          <w:kern w:val="0"/>
          <w:sz w:val="32"/>
          <w:szCs w:val="32"/>
        </w:rPr>
        <w:t>1</w:t>
      </w:r>
      <w:r>
        <w:rPr>
          <w:rFonts w:ascii="仿宋_GB2312" w:eastAsia="仿宋_GB2312" w:hAnsi="仿宋" w:cs="Arial" w:hint="eastAsia"/>
          <w:bCs/>
          <w:kern w:val="0"/>
          <w:sz w:val="32"/>
          <w:szCs w:val="32"/>
        </w:rPr>
        <w:t>0万元（不重复奖励）。</w:t>
      </w:r>
    </w:p>
    <w:p w14:paraId="524C05C0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第</w:t>
      </w:r>
      <w:r w:rsidR="003D4688"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九</w:t>
      </w: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 xml:space="preserve">  </w:t>
      </w:r>
      <w:r w:rsidR="00327CAC"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星级</w:t>
      </w:r>
      <w:r w:rsidR="00194ACF"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上</w:t>
      </w:r>
      <w:proofErr w:type="gramStart"/>
      <w:r w:rsidR="00194ACF"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云</w:t>
      </w: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企业凭上云服务</w:t>
      </w:r>
      <w:proofErr w:type="gramEnd"/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合同、发票及支付凭证等材料向所在区县经信部门提出申请。</w:t>
      </w:r>
      <w:proofErr w:type="gramStart"/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区县工</w:t>
      </w:r>
      <w:proofErr w:type="gramEnd"/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信部门会同财政部门对申报材料进行初审，对材料的真实性、完整性进行审核，并联合行文报送市工业和信息化局、市财政局。</w:t>
      </w:r>
    </w:p>
    <w:p w14:paraId="49856D71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第十条</w:t>
      </w: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 xml:space="preserve">  市工业和信息化局对</w:t>
      </w:r>
      <w:proofErr w:type="gramStart"/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区县工</w:t>
      </w:r>
      <w:proofErr w:type="gramEnd"/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信部门报送的材料进行复核，对</w:t>
      </w:r>
      <w:r w:rsidR="00194ACF"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星级上</w:t>
      </w:r>
      <w:proofErr w:type="gramStart"/>
      <w:r w:rsidR="00194ACF"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云</w:t>
      </w: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企业</w:t>
      </w:r>
      <w:proofErr w:type="gramEnd"/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进行评审，并将通过复核和评审的企业名单在市工业和信息化局网站上公示，公示期为5个工作日。</w:t>
      </w:r>
    </w:p>
    <w:p w14:paraId="1EC467F6" w14:textId="77777777" w:rsidR="005F1CB5" w:rsidRDefault="00EB0BD5">
      <w:pPr>
        <w:ind w:firstLineChars="200" w:firstLine="640"/>
        <w:rPr>
          <w:rFonts w:ascii="仿宋_GB2312" w:eastAsia="仿宋_GB2312" w:hAnsi="仿宋" w:cs="Arial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公示期满无异议的，由市工业和信息化局提出申请，市财政局按程序将资金下达各区县，由区县财政局将资金拨付</w:t>
      </w: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lastRenderedPageBreak/>
        <w:t>相关企业。</w:t>
      </w:r>
    </w:p>
    <w:p w14:paraId="6FD50F06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第十</w:t>
      </w:r>
      <w:r w:rsidR="003D4688"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一</w:t>
      </w: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 xml:space="preserve">  当年引导资金在发放补助和奖励后有剩余的，转入下一年合并使用。</w:t>
      </w:r>
    </w:p>
    <w:p w14:paraId="5BAE3E08" w14:textId="77777777" w:rsidR="005F1CB5" w:rsidRDefault="00EB0BD5">
      <w:pPr>
        <w:ind w:firstLineChars="200" w:firstLine="640"/>
        <w:rPr>
          <w:rFonts w:ascii="仿宋_GB2312" w:eastAsia="仿宋_GB2312" w:hAnsi="仿宋" w:cs="Arial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>如当年应发补助总额超出当年可用引导资金规模，补助资金根据可用引导资金额度按比例发放。</w:t>
      </w:r>
    </w:p>
    <w:p w14:paraId="468EA5A1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第十</w:t>
      </w:r>
      <w:r w:rsidR="003D4688"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二</w:t>
      </w: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 xml:space="preserve">  企业以弄虚作假的方式骗取引导资金的，相关部门应当依法追回资金，并将有关信息录入政府事中事后监管平台，纳入征信系统失信企业名单，实施联合惩戒。</w:t>
      </w:r>
    </w:p>
    <w:p w14:paraId="6974DA77" w14:textId="77777777" w:rsidR="005F1CB5" w:rsidRDefault="00EB0BD5">
      <w:pPr>
        <w:ind w:firstLineChars="200" w:firstLine="643"/>
        <w:rPr>
          <w:rFonts w:ascii="仿宋_GB2312" w:eastAsia="仿宋_GB2312" w:hAnsi="仿宋" w:cs="Arial"/>
          <w:bCs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第十</w:t>
      </w:r>
      <w:r w:rsidR="003D4688"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三</w:t>
      </w:r>
      <w:r>
        <w:rPr>
          <w:rFonts w:ascii="仿宋_GB2312" w:eastAsia="仿宋_GB2312" w:hAnsi="仿宋" w:cs="Arial" w:hint="eastAsia"/>
          <w:b/>
          <w:color w:val="333333"/>
          <w:kern w:val="0"/>
          <w:sz w:val="32"/>
          <w:szCs w:val="32"/>
        </w:rPr>
        <w:t>条</w:t>
      </w:r>
      <w:r>
        <w:rPr>
          <w:rFonts w:ascii="仿宋_GB2312" w:eastAsia="仿宋_GB2312" w:hAnsi="仿宋" w:cs="Arial" w:hint="eastAsia"/>
          <w:bCs/>
          <w:color w:val="333333"/>
          <w:kern w:val="0"/>
          <w:sz w:val="32"/>
          <w:szCs w:val="32"/>
        </w:rPr>
        <w:t xml:space="preserve">  本办法自发布之日起施行，有效期三年。</w:t>
      </w:r>
    </w:p>
    <w:p w14:paraId="42EE0449" w14:textId="77777777" w:rsidR="005F1CB5" w:rsidRDefault="005F1CB5">
      <w:pPr>
        <w:rPr>
          <w:rFonts w:ascii="仿宋_GB2312" w:eastAsia="仿宋_GB2312" w:hAnsi="仿宋" w:cs="Arial"/>
          <w:bCs/>
          <w:color w:val="333333"/>
          <w:kern w:val="0"/>
          <w:sz w:val="32"/>
          <w:szCs w:val="32"/>
        </w:rPr>
      </w:pPr>
    </w:p>
    <w:sectPr w:rsidR="005F1C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EA6C1" w14:textId="77777777" w:rsidR="00B17DCA" w:rsidRDefault="00B17DCA">
      <w:r>
        <w:separator/>
      </w:r>
    </w:p>
  </w:endnote>
  <w:endnote w:type="continuationSeparator" w:id="0">
    <w:p w14:paraId="56563AC5" w14:textId="77777777" w:rsidR="00B17DCA" w:rsidRDefault="00B1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96EF6" w14:textId="77777777" w:rsidR="005F1CB5" w:rsidRDefault="00EB0B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23E9" w:rsidRPr="007C23E9">
      <w:rPr>
        <w:noProof/>
        <w:lang w:val="zh-CN"/>
      </w:rPr>
      <w:t>2</w:t>
    </w:r>
    <w:r>
      <w:fldChar w:fldCharType="end"/>
    </w:r>
  </w:p>
  <w:p w14:paraId="1502A98A" w14:textId="77777777" w:rsidR="005F1CB5" w:rsidRDefault="005F1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B0FF2" w14:textId="77777777" w:rsidR="00B17DCA" w:rsidRDefault="00B17DCA">
      <w:r>
        <w:separator/>
      </w:r>
    </w:p>
  </w:footnote>
  <w:footnote w:type="continuationSeparator" w:id="0">
    <w:p w14:paraId="1322B496" w14:textId="77777777" w:rsidR="00B17DCA" w:rsidRDefault="00B17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B5"/>
    <w:rsid w:val="00046AC9"/>
    <w:rsid w:val="000F6747"/>
    <w:rsid w:val="00194ACF"/>
    <w:rsid w:val="001B3410"/>
    <w:rsid w:val="001E3D1D"/>
    <w:rsid w:val="00224BCF"/>
    <w:rsid w:val="0022682F"/>
    <w:rsid w:val="00246BBC"/>
    <w:rsid w:val="002E3A59"/>
    <w:rsid w:val="00327CAC"/>
    <w:rsid w:val="003578C8"/>
    <w:rsid w:val="00380956"/>
    <w:rsid w:val="003D4688"/>
    <w:rsid w:val="00472A6C"/>
    <w:rsid w:val="004B1ADD"/>
    <w:rsid w:val="0057382B"/>
    <w:rsid w:val="00590B59"/>
    <w:rsid w:val="005A55E0"/>
    <w:rsid w:val="005C3F48"/>
    <w:rsid w:val="005F1CB5"/>
    <w:rsid w:val="007C23E9"/>
    <w:rsid w:val="008069DF"/>
    <w:rsid w:val="00827486"/>
    <w:rsid w:val="00844B3F"/>
    <w:rsid w:val="00895C12"/>
    <w:rsid w:val="009E4EED"/>
    <w:rsid w:val="00A13832"/>
    <w:rsid w:val="00A5519C"/>
    <w:rsid w:val="00A857DC"/>
    <w:rsid w:val="00AC45A0"/>
    <w:rsid w:val="00B17DCA"/>
    <w:rsid w:val="00B538DE"/>
    <w:rsid w:val="00C03901"/>
    <w:rsid w:val="00C84FC6"/>
    <w:rsid w:val="00CC7078"/>
    <w:rsid w:val="00D06597"/>
    <w:rsid w:val="00D22B7E"/>
    <w:rsid w:val="00D44808"/>
    <w:rsid w:val="00D97EBD"/>
    <w:rsid w:val="00DA74C1"/>
    <w:rsid w:val="00E41334"/>
    <w:rsid w:val="00E70327"/>
    <w:rsid w:val="00EB0BD5"/>
    <w:rsid w:val="00EB6070"/>
    <w:rsid w:val="00F55035"/>
    <w:rsid w:val="00F87547"/>
    <w:rsid w:val="00F91C59"/>
    <w:rsid w:val="00F92FF8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AD0F6"/>
  <w15:docId w15:val="{99833A97-F067-4136-8DF8-AE35F91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7">
    <w:name w:val="Emphasis"/>
    <w:basedOn w:val="a0"/>
    <w:uiPriority w:val="20"/>
    <w:qFormat/>
    <w:rPr>
      <w:b w:val="0"/>
      <w:bCs w:val="0"/>
      <w:i w:val="0"/>
      <w:iCs w:val="0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styleId="ab">
    <w:name w:val="Balloon Text"/>
    <w:basedOn w:val="a"/>
    <w:link w:val="ac"/>
    <w:uiPriority w:val="9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DE12-47EC-4190-BD33-F624826A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 沛</cp:lastModifiedBy>
  <cp:revision>111</cp:revision>
  <cp:lastPrinted>2020-04-29T08:20:00Z</cp:lastPrinted>
  <dcterms:created xsi:type="dcterms:W3CDTF">2020-04-26T01:41:00Z</dcterms:created>
  <dcterms:modified xsi:type="dcterms:W3CDTF">2020-05-25T03:37:00Z</dcterms:modified>
</cp:coreProperties>
</file>